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color w:val="FF0000"/>
          <w:sz w:val="24"/>
        </w:rPr>
      </w:pPr>
    </w:p>
    <w:p w14:paraId="02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Муниципальное бюджетное общеобразовательное учреждение</w:t>
      </w:r>
      <w:r>
        <w:br/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br/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539"/>
        <w:gridCol w:w="1780"/>
        <w:gridCol w:w="2708"/>
      </w:tblGrid>
      <w:tr>
        <w:tc>
          <w:tcPr>
            <w:tcW w:type="dxa" w:w="4539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3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СОГЛАСОВАНО</w:t>
            </w:r>
          </w:p>
        </w:tc>
        <w:tc>
          <w:tcPr>
            <w:tcW w:type="dxa" w:w="4488"/>
            <w:gridSpan w:val="2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4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УТВЕРЖДАЮ</w:t>
            </w:r>
          </w:p>
        </w:tc>
      </w:tr>
      <w:tr>
        <w:tc>
          <w:tcPr>
            <w:tcW w:type="dxa" w:w="4539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5000000">
            <w:r>
              <w:rPr>
                <w:rFonts w:ascii="Times New Roman" w:hAnsi="Times New Roman"/>
                <w:color w:val="000000"/>
                <w:sz w:val="24"/>
              </w:rPr>
              <w:t>Управляющим советом</w:t>
            </w:r>
          </w:p>
        </w:tc>
        <w:tc>
          <w:tcPr>
            <w:tcW w:type="dxa" w:w="4488"/>
            <w:gridSpan w:val="2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6000000">
            <w:r>
              <w:rPr>
                <w:rFonts w:ascii="Times New Roman" w:hAnsi="Times New Roman"/>
                <w:color w:val="000000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4539"/>
            <w:tcMar>
              <w:top w:type="dxa" w:w="75"/>
              <w:left w:type="dxa" w:w="75"/>
              <w:bottom w:type="dxa" w:w="75"/>
              <w:right w:type="dxa" w:w="75"/>
            </w:tcMar>
            <w:vAlign w:val="bottom"/>
          </w:tcPr>
          <w:p w14:paraId="07000000"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1780"/>
            <w:tcMar>
              <w:top w:type="dxa" w:w="75"/>
              <w:left w:type="dxa" w:w="75"/>
              <w:bottom w:type="dxa" w:w="75"/>
              <w:right w:type="dxa" w:w="75"/>
            </w:tcMar>
            <w:vAlign w:val="bottom"/>
          </w:tcPr>
          <w:p w14:paraId="08000000">
            <w:r>
              <w:rPr>
                <w:rFonts w:ascii="Times New Roman" w:hAnsi="Times New Roman"/>
                <w:color w:val="000000"/>
                <w:sz w:val="24"/>
              </w:rPr>
              <w:t>Дитмонас Т.А.</w:t>
            </w:r>
          </w:p>
        </w:tc>
        <w:tc>
          <w:tcPr>
            <w:tcW w:type="dxa" w:w="2708"/>
            <w:tcMar>
              <w:top w:type="dxa" w:w="75"/>
              <w:left w:type="dxa" w:w="75"/>
              <w:bottom w:type="dxa" w:w="75"/>
              <w:right w:type="dxa" w:w="75"/>
            </w:tcMar>
            <w:vAlign w:val="bottom"/>
          </w:tcPr>
          <w:p w14:paraId="09000000"/>
        </w:tc>
      </w:tr>
      <w:tr>
        <w:tc>
          <w:tcPr>
            <w:tcW w:type="dxa" w:w="4539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A000000"/>
        </w:tc>
        <w:tc>
          <w:tcPr>
            <w:tcW w:type="dxa" w:w="4488"/>
            <w:gridSpan w:val="2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B000000"/>
        </w:tc>
      </w:tr>
      <w:tr>
        <w:tc>
          <w:tcPr>
            <w:tcW w:type="dxa" w:w="4539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C000000">
            <w:pPr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488"/>
            <w:gridSpan w:val="2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D000000">
            <w:pPr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E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Программа противодействия коррупции в</w:t>
      </w:r>
      <w:r>
        <w:rPr>
          <w:color w:val="000000"/>
        </w:rPr>
        <w:br/>
      </w:r>
      <w:r>
        <w:rPr>
          <w:rFonts w:ascii="Times New Roman" w:hAnsi="Times New Roman"/>
          <w:b w:val="1"/>
          <w:color w:val="000000"/>
          <w:sz w:val="24"/>
        </w:rPr>
        <w:t>Муниципальном бюджетном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общеобразовательном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учреждении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>на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2026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— 2028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 xml:space="preserve">годы </w:t>
      </w:r>
    </w:p>
    <w:p w14:paraId="0F000000">
      <w:pPr>
        <w:ind/>
        <w:jc w:val="center"/>
        <w:rPr>
          <w:rFonts w:ascii="Times New Roman" w:hAnsi="Times New Roman"/>
          <w:color w:val="000000"/>
          <w:sz w:val="24"/>
        </w:rPr>
      </w:pPr>
    </w:p>
    <w:p w14:paraId="10000000">
      <w:pPr>
        <w:spacing w:line="600" w:lineRule="atLeast"/>
        <w:ind/>
        <w:rPr>
          <w:b w:val="1"/>
          <w:color w:val="252525"/>
          <w:spacing w:val="-2"/>
          <w:sz w:val="42"/>
        </w:rPr>
      </w:pPr>
      <w:r>
        <w:rPr>
          <w:b w:val="1"/>
          <w:color w:val="252525"/>
          <w:spacing w:val="-2"/>
          <w:sz w:val="42"/>
        </w:rPr>
        <w:t>I</w:t>
      </w:r>
      <w:r>
        <w:rPr>
          <w:b w:val="1"/>
          <w:color w:val="252525"/>
          <w:spacing w:val="-2"/>
          <w:sz w:val="42"/>
        </w:rPr>
        <w:t>. ПОЯСНИТЕЛЬНАЯ ЗАПИСКА</w:t>
      </w:r>
    </w:p>
    <w:p w14:paraId="11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противодействия коррупции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Муниципальном бюджетном общеобразовательном учреждении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2026—2028 годы (далее –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Программа)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разработана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соответствии:</w:t>
      </w:r>
    </w:p>
    <w:p w14:paraId="12000000">
      <w:pPr>
        <w:numPr>
          <w:ilvl w:val="0"/>
          <w:numId w:val="1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Федеральным законом от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25.12.2008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273-ФЗ «О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противодействии коррупции»;</w:t>
      </w:r>
    </w:p>
    <w:p w14:paraId="13000000">
      <w:pPr>
        <w:numPr>
          <w:ilvl w:val="0"/>
          <w:numId w:val="1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Указом Президента РФ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02.04.2013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309 «О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мерах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реализации отдельных положений Федерального закона „О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противодействии коррупции“»;</w:t>
      </w:r>
    </w:p>
    <w:p w14:paraId="14000000">
      <w:pPr>
        <w:numPr>
          <w:ilvl w:val="0"/>
          <w:numId w:val="1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Законом Энской области от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27.10.2008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674-122 «О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мерах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реализации статьи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12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Федерального закона „О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противодействии коррупции“»;</w:t>
      </w:r>
    </w:p>
    <w:p w14:paraId="15000000">
      <w:pPr>
        <w:numPr>
          <w:ilvl w:val="0"/>
          <w:numId w:val="1"/>
        </w:numPr>
        <w:ind w:firstLine="0" w:left="78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уставом МБОУ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16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Цели Программы: </w:t>
      </w:r>
      <w:r>
        <w:rPr>
          <w:rFonts w:ascii="Times New Roman" w:hAnsi="Times New Roman"/>
          <w:color w:val="000000"/>
          <w:sz w:val="24"/>
        </w:rPr>
        <w:t>недопущение предпосылок, исключение возможности фактов коррупции в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17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Задачи Программы</w:t>
      </w:r>
      <w:r>
        <w:rPr>
          <w:rFonts w:ascii="Times New Roman" w:hAnsi="Times New Roman"/>
          <w:b w:val="1"/>
          <w:color w:val="000000"/>
          <w:sz w:val="24"/>
        </w:rPr>
        <w:t> </w:t>
      </w:r>
    </w:p>
    <w:p w14:paraId="18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Для достижения поставленных целей необходимо решение следующих задач:</w:t>
      </w:r>
    </w:p>
    <w:p w14:paraId="19000000">
      <w:pPr>
        <w:numPr>
          <w:ilvl w:val="0"/>
          <w:numId w:val="2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повышение эффективности информационно-пропагандистских и просветительских мер, направленных на </w:t>
      </w:r>
      <w:r>
        <w:rPr>
          <w:rFonts w:ascii="Times New Roman" w:hAnsi="Times New Roman"/>
          <w:color w:val="000000"/>
          <w:sz w:val="24"/>
        </w:rPr>
        <w:t>создание</w:t>
      </w:r>
      <w:r>
        <w:rPr>
          <w:rFonts w:ascii="Times New Roman" w:hAnsi="Times New Roman"/>
          <w:color w:val="000000"/>
          <w:sz w:val="24"/>
        </w:rPr>
        <w:t>  </w:t>
      </w:r>
      <w:r>
        <w:rPr>
          <w:rFonts w:ascii="Times New Roman" w:hAnsi="Times New Roman"/>
          <w:color w:val="000000"/>
          <w:sz w:val="24"/>
        </w:rPr>
        <w:t>атмосферы</w:t>
      </w:r>
      <w:r>
        <w:rPr>
          <w:rFonts w:ascii="Times New Roman" w:hAnsi="Times New Roman"/>
          <w:color w:val="000000"/>
          <w:sz w:val="24"/>
        </w:rPr>
        <w:t xml:space="preserve"> нетерпимости к коррупционным проявлениям;</w:t>
      </w:r>
    </w:p>
    <w:p w14:paraId="1A000000">
      <w:pPr>
        <w:numPr>
          <w:ilvl w:val="0"/>
          <w:numId w:val="2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обеспечение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прозрачности действий должностных лиц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1B000000">
      <w:pPr>
        <w:numPr>
          <w:ilvl w:val="0"/>
          <w:numId w:val="2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выявление коррупционных правонарушений, обеспечение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неотвратимости ответственности за их совершение, минимизация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и(или) ликвидация последствия правонарушений;</w:t>
      </w:r>
    </w:p>
    <w:p w14:paraId="1C000000">
      <w:pPr>
        <w:numPr>
          <w:ilvl w:val="0"/>
          <w:numId w:val="2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совершенствование мер по противодействию коррупции в сфере закупок товаров, работ, услуг;</w:t>
      </w:r>
    </w:p>
    <w:p w14:paraId="1D000000">
      <w:pPr>
        <w:numPr>
          <w:ilvl w:val="0"/>
          <w:numId w:val="2"/>
        </w:numPr>
        <w:ind w:firstLine="0" w:left="78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содействие реализации прав граждан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доступ 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информации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деятельности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>,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том числе через официальный сайт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сети Интернет.</w:t>
      </w:r>
    </w:p>
    <w:p w14:paraId="1E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Принципы противодействия коррупции: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371"/>
        <w:gridCol w:w="6656"/>
      </w:tblGrid>
      <w:tr>
        <w:tc>
          <w:tcPr>
            <w:tcW w:type="dxa" w:w="23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F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Принцип</w:t>
            </w:r>
          </w:p>
        </w:tc>
        <w:tc>
          <w:tcPr>
            <w:tcW w:type="dxa" w:w="6656"/>
            <w:tcBorders>
              <w:top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0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Содержание</w:t>
            </w:r>
          </w:p>
        </w:tc>
      </w:tr>
      <w:tr>
        <w:tc>
          <w:tcPr>
            <w:tcW w:type="dxa" w:w="237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соответствия политики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действующему законодательству и общепринятым нормам</w:t>
            </w:r>
          </w:p>
        </w:tc>
        <w:tc>
          <w:tcPr>
            <w:tcW w:type="dxa" w:w="6656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>
        <w:tc>
          <w:tcPr>
            <w:tcW w:type="dxa" w:w="237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 личного примера руководства</w:t>
            </w:r>
          </w:p>
        </w:tc>
        <w:tc>
          <w:tcPr>
            <w:tcW w:type="dxa" w:w="6656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ключевая роль руководства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>
        <w:tc>
          <w:tcPr>
            <w:tcW w:type="dxa" w:w="237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 вовлеченности работников</w:t>
            </w:r>
          </w:p>
        </w:tc>
        <w:tc>
          <w:tcPr>
            <w:tcW w:type="dxa" w:w="6656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информированность работников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</w:p>
        </w:tc>
      </w:tr>
      <w:tr>
        <w:tc>
          <w:tcPr>
            <w:tcW w:type="dxa" w:w="237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 соразмерности антикоррупционных процедур риску коррупции</w:t>
            </w:r>
          </w:p>
        </w:tc>
        <w:tc>
          <w:tcPr>
            <w:tcW w:type="dxa" w:w="6656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и выполнение комплекса мероприятий, позволяющих снизить вероятность вовлечения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коррупционных рисков</w:t>
            </w:r>
          </w:p>
        </w:tc>
      </w:tr>
      <w:tr>
        <w:tc>
          <w:tcPr>
            <w:tcW w:type="dxa" w:w="237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 эффективности антикоррупционных процедур</w:t>
            </w:r>
          </w:p>
        </w:tc>
        <w:tc>
          <w:tcPr>
            <w:tcW w:type="dxa" w:w="6656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таких антикоррупционных мероприятий, которые имеют низкую стоимость, обеспечивают простоту реализации и приносят значимый результат</w:t>
            </w:r>
          </w:p>
        </w:tc>
      </w:tr>
      <w:tr>
        <w:tc>
          <w:tcPr>
            <w:tcW w:type="dxa" w:w="237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 ответственности и неотвратимости наказания</w:t>
            </w:r>
          </w:p>
        </w:tc>
        <w:tc>
          <w:tcPr>
            <w:tcW w:type="dxa" w:w="6656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неотвратимость наказания для работников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реализацию внутриорганизационной антикоррупционной политики</w:t>
            </w:r>
          </w:p>
        </w:tc>
      </w:tr>
      <w:tr>
        <w:tc>
          <w:tcPr>
            <w:tcW w:type="dxa" w:w="237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постоянного контроля и </w:t>
            </w:r>
            <w:r>
              <w:rPr>
                <w:rFonts w:ascii="Times New Roman" w:hAnsi="Times New Roman"/>
                <w:color w:val="000000"/>
                <w:sz w:val="24"/>
              </w:rPr>
              <w:t>регулярного мониторинга</w:t>
            </w:r>
          </w:p>
        </w:tc>
        <w:tc>
          <w:tcPr>
            <w:tcW w:type="dxa" w:w="6656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регулярное осуществление мониторинга эффективности внедренных антикоррупционных стандартов и процедур, а также контроля за их исполнением</w:t>
            </w:r>
          </w:p>
        </w:tc>
      </w:tr>
    </w:tbl>
    <w:p w14:paraId="2F000000">
      <w:pPr>
        <w:rPr>
          <w:rFonts w:ascii="Times New Roman" w:hAnsi="Times New Roman"/>
          <w:color w:val="000000"/>
          <w:sz w:val="24"/>
        </w:rPr>
      </w:pPr>
      <w:r>
        <w:br/>
      </w:r>
    </w:p>
    <w:p w14:paraId="30000000">
      <w:pPr>
        <w:spacing w:line="600" w:lineRule="atLeast"/>
        <w:ind/>
        <w:rPr>
          <w:b w:val="1"/>
          <w:color w:val="252525"/>
          <w:spacing w:val="-2"/>
          <w:sz w:val="42"/>
        </w:rPr>
      </w:pPr>
      <w:r>
        <w:rPr>
          <w:b w:val="1"/>
          <w:color w:val="252525"/>
          <w:spacing w:val="-2"/>
          <w:sz w:val="42"/>
        </w:rPr>
        <w:t>II. ПАСПОРТ ПРОГРАММЫ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093"/>
        <w:gridCol w:w="6934"/>
      </w:tblGrid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1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программы</w:t>
            </w:r>
          </w:p>
        </w:tc>
        <w:tc>
          <w:tcPr>
            <w:tcW w:type="dxa" w:w="69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2000000">
            <w:r>
              <w:rPr>
                <w:rFonts w:ascii="Times New Roman" w:hAnsi="Times New Roman"/>
                <w:color w:val="000000"/>
                <w:sz w:val="24"/>
              </w:rPr>
              <w:t>Противодействие коррупции в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2026—2028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3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Сроки и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этапы реализации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программы </w:t>
            </w:r>
          </w:p>
        </w:tc>
        <w:tc>
          <w:tcPr>
            <w:tcW w:type="dxa" w:w="69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Срок реализации: 2026—2028 годы. Программа реализуется в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три этапа:</w:t>
            </w:r>
          </w:p>
          <w:p w14:paraId="35000000">
            <w:pPr>
              <w:numPr>
                <w:ilvl w:val="0"/>
                <w:numId w:val="3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 этап — 2026 года;</w:t>
            </w:r>
          </w:p>
          <w:p w14:paraId="36000000">
            <w:pPr>
              <w:numPr>
                <w:ilvl w:val="0"/>
                <w:numId w:val="3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 этап — 2027 год;</w:t>
            </w:r>
          </w:p>
          <w:p w14:paraId="37000000">
            <w:pPr>
              <w:numPr>
                <w:ilvl w:val="0"/>
                <w:numId w:val="3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III этап — 2028 год</w:t>
            </w: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8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Исполнители программы</w:t>
            </w:r>
          </w:p>
        </w:tc>
        <w:tc>
          <w:tcPr>
            <w:tcW w:type="dxa" w:w="69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Работники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3A000000">
            <w:pPr>
              <w:numPr>
                <w:ilvl w:val="0"/>
                <w:numId w:val="4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осуществляет общее руководство программой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— директор;</w:t>
            </w:r>
          </w:p>
          <w:p w14:paraId="3B000000">
            <w:pPr>
              <w:numPr>
                <w:ilvl w:val="0"/>
                <w:numId w:val="4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организует работу по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реализации мероприятий программы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— заместитель директора по УВР, заместитель директора по АХЧ;</w:t>
            </w:r>
          </w:p>
          <w:p w14:paraId="3C000000">
            <w:pPr>
              <w:numPr>
                <w:ilvl w:val="0"/>
                <w:numId w:val="4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проводят антикоррупционную пропаганду — учителя</w:t>
            </w: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D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Участники программы</w:t>
            </w:r>
          </w:p>
        </w:tc>
        <w:tc>
          <w:tcPr>
            <w:tcW w:type="dxa" w:w="69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рассчитана:</w:t>
            </w:r>
          </w:p>
          <w:p w14:paraId="3F000000">
            <w:pPr>
              <w:numPr>
                <w:ilvl w:val="0"/>
                <w:numId w:val="5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 педагогических работников;</w:t>
            </w:r>
          </w:p>
          <w:p w14:paraId="40000000">
            <w:pPr>
              <w:numPr>
                <w:ilvl w:val="0"/>
                <w:numId w:val="5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административный персонал;</w:t>
            </w:r>
          </w:p>
          <w:p w14:paraId="41000000">
            <w:pPr>
              <w:numPr>
                <w:ilvl w:val="0"/>
                <w:numId w:val="5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обслуживающий персонал;</w:t>
            </w:r>
          </w:p>
          <w:p w14:paraId="42000000">
            <w:pPr>
              <w:numPr>
                <w:ilvl w:val="0"/>
                <w:numId w:val="5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обучающихся;</w:t>
            </w:r>
          </w:p>
          <w:p w14:paraId="43000000">
            <w:pPr>
              <w:numPr>
                <w:ilvl w:val="0"/>
                <w:numId w:val="5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родителей (законных представителей) обучающихся;</w:t>
            </w:r>
          </w:p>
          <w:p w14:paraId="44000000">
            <w:pPr>
              <w:numPr>
                <w:ilvl w:val="0"/>
                <w:numId w:val="5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физических 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юридических лиц, с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которыми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вступает в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договорные отношения</w:t>
            </w: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45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Источники и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объемы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финансового обеспечения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реализации программы </w:t>
            </w:r>
          </w:p>
        </w:tc>
        <w:tc>
          <w:tcPr>
            <w:tcW w:type="dxa" w:w="69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4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финансовых ресурсов, необходимый для реализации программы на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период 2026—2028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г., составляет 3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тыс. руб., в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за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счет средств муниципального бюджета:</w:t>
            </w:r>
          </w:p>
          <w:p w14:paraId="47000000">
            <w:pPr>
              <w:numPr>
                <w:ilvl w:val="0"/>
                <w:numId w:val="6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2026 году — 1 тыс. руб.;</w:t>
            </w:r>
          </w:p>
          <w:p w14:paraId="48000000">
            <w:pPr>
              <w:numPr>
                <w:ilvl w:val="0"/>
                <w:numId w:val="6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 году — 1 тыс. руб.;</w:t>
            </w:r>
          </w:p>
          <w:p w14:paraId="49000000">
            <w:pPr>
              <w:numPr>
                <w:ilvl w:val="0"/>
                <w:numId w:val="6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 году — 1 тыс. руб.</w:t>
            </w:r>
          </w:p>
        </w:tc>
      </w:tr>
      <w:tr>
        <w:tc>
          <w:tcPr>
            <w:tcW w:type="dxa" w:w="2093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A000000">
            <w:pPr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934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B000000">
            <w:pPr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4C000000">
      <w:pPr>
        <w:spacing w:line="600" w:lineRule="atLeast"/>
        <w:ind/>
        <w:rPr>
          <w:b w:val="1"/>
          <w:color w:val="252525"/>
          <w:spacing w:val="-2"/>
          <w:sz w:val="42"/>
        </w:rPr>
      </w:pPr>
      <w:r>
        <w:rPr>
          <w:b w:val="1"/>
          <w:color w:val="252525"/>
          <w:spacing w:val="-2"/>
          <w:sz w:val="42"/>
        </w:rPr>
        <w:t>III. ОСНОВНАЯ ЧАСТЬ</w:t>
      </w:r>
    </w:p>
    <w:p w14:paraId="4D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1. Общая характеристика проблем в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сфере профилактики и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 xml:space="preserve">противодействия </w:t>
      </w:r>
      <w:r>
        <w:rPr>
          <w:rFonts w:ascii="Times New Roman" w:hAnsi="Times New Roman"/>
          <w:b w:val="1"/>
          <w:color w:val="000000"/>
          <w:sz w:val="24"/>
        </w:rPr>
        <w:t>коррупции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и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механизмы их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минимизации</w:t>
      </w:r>
      <w:r>
        <w:rPr>
          <w:rFonts w:ascii="Times New Roman" w:hAnsi="Times New Roman"/>
          <w:b w:val="1"/>
          <w:color w:val="000000"/>
          <w:sz w:val="24"/>
        </w:rPr>
        <w:t> </w:t>
      </w:r>
    </w:p>
    <w:p w14:paraId="4E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следующих коррупционных рисков: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959"/>
        <w:gridCol w:w="2826"/>
        <w:gridCol w:w="4242"/>
      </w:tblGrid>
      <w:tr>
        <w:tc>
          <w:tcPr>
            <w:tcW w:type="dxa" w:w="19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F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риска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0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Суть проблемы</w:t>
            </w:r>
          </w:p>
        </w:tc>
        <w:tc>
          <w:tcPr>
            <w:tcW w:type="dxa" w:w="42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1000000">
            <w:r>
              <w:rPr>
                <w:rFonts w:ascii="Times New Roman" w:hAnsi="Times New Roman"/>
                <w:b w:val="1"/>
                <w:color w:val="000000"/>
                <w:sz w:val="24"/>
              </w:rPr>
              <w:t>Механизмы минимизации</w:t>
            </w:r>
          </w:p>
        </w:tc>
      </w:tr>
      <w:tr>
        <w:tc>
          <w:tcPr>
            <w:tcW w:type="dxa" w:w="19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2000000">
            <w:r>
              <w:rPr>
                <w:rFonts w:ascii="Times New Roman" w:hAnsi="Times New Roman"/>
                <w:color w:val="000000"/>
                <w:sz w:val="24"/>
              </w:rPr>
              <w:t>Получение и вымогание подарков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3000000">
            <w:r>
              <w:rPr>
                <w:rFonts w:ascii="Times New Roman" w:hAnsi="Times New Roman"/>
                <w:color w:val="000000"/>
                <w:sz w:val="24"/>
              </w:rPr>
              <w:t>Подкуп работников 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принуждение к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даче взятки с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</w:p>
        </w:tc>
        <w:tc>
          <w:tcPr>
            <w:tcW w:type="dxa" w:w="42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4000000">
            <w:pPr>
              <w:numPr>
                <w:ilvl w:val="0"/>
                <w:numId w:val="7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улучшение условий труда;</w:t>
            </w:r>
          </w:p>
          <w:p w14:paraId="55000000">
            <w:pPr>
              <w:numPr>
                <w:ilvl w:val="0"/>
                <w:numId w:val="7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повышение зарплаты</w:t>
            </w:r>
          </w:p>
        </w:tc>
      </w:tr>
      <w:tr>
        <w:tc>
          <w:tcPr>
            <w:tcW w:type="dxa" w:w="19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6000000">
            <w:r>
              <w:rPr>
                <w:rFonts w:ascii="Times New Roman" w:hAnsi="Times New Roman"/>
                <w:color w:val="000000"/>
                <w:sz w:val="24"/>
              </w:rPr>
              <w:t>Сбор денежных средств, неформальные платежи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7000000">
            <w:r>
              <w:rPr>
                <w:rFonts w:ascii="Times New Roman" w:hAnsi="Times New Roman"/>
                <w:color w:val="000000"/>
                <w:sz w:val="24"/>
              </w:rPr>
              <w:t>Нехватка денежных средств</w:t>
            </w:r>
          </w:p>
        </w:tc>
        <w:tc>
          <w:tcPr>
            <w:tcW w:type="dxa" w:w="42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8000000">
            <w:pPr>
              <w:numPr>
                <w:ilvl w:val="0"/>
                <w:numId w:val="8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привлечение спонсорской помощи;</w:t>
            </w:r>
          </w:p>
          <w:p w14:paraId="59000000">
            <w:pPr>
              <w:numPr>
                <w:ilvl w:val="0"/>
                <w:numId w:val="8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открытость 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5A000000">
            <w:pPr>
              <w:numPr>
                <w:ilvl w:val="0"/>
                <w:numId w:val="8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утвержденных антикоррупционных нормативных локальных актов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«Средняя школа №</w:t>
            </w:r>
            <w:r>
              <w:rPr>
                <w:rFonts w:ascii="Times New Roman" w:hAnsi="Times New Roman"/>
                <w:color w:val="000000"/>
                <w:sz w:val="24"/>
              </w:rPr>
              <w:t> 55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19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B000000">
            <w:r>
              <w:rPr>
                <w:rFonts w:ascii="Times New Roman" w:hAnsi="Times New Roman"/>
                <w:color w:val="000000"/>
                <w:sz w:val="24"/>
              </w:rPr>
              <w:t>Отсутствие неприятия коррупции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C000000">
            <w:r>
              <w:rPr>
                <w:rFonts w:ascii="Times New Roman" w:hAnsi="Times New Roman"/>
                <w:color w:val="000000"/>
                <w:sz w:val="24"/>
              </w:rPr>
              <w:t>Моральная деградация,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устойчивая толерантность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работников к коррупции</w:t>
            </w:r>
          </w:p>
        </w:tc>
        <w:tc>
          <w:tcPr>
            <w:tcW w:type="dxa" w:w="42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D000000">
            <w:pPr>
              <w:numPr>
                <w:ilvl w:val="0"/>
                <w:numId w:val="9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этих фактов как социальной проблемы;</w:t>
            </w:r>
          </w:p>
          <w:p w14:paraId="5E000000">
            <w:pPr>
              <w:numPr>
                <w:ilvl w:val="0"/>
                <w:numId w:val="9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непримиримая реакция на коррупцию;</w:t>
            </w:r>
          </w:p>
          <w:p w14:paraId="5F000000">
            <w:pPr>
              <w:numPr>
                <w:ilvl w:val="0"/>
                <w:numId w:val="9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пропагандистская и просветительская работа;</w:t>
            </w:r>
          </w:p>
          <w:p w14:paraId="60000000">
            <w:pPr>
              <w:numPr>
                <w:ilvl w:val="0"/>
                <w:numId w:val="9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задач антикоррупционного образования при участии в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данном процессе всех заинтересованных сторон</w:t>
            </w:r>
          </w:p>
        </w:tc>
      </w:tr>
      <w:tr>
        <w:tc>
          <w:tcPr>
            <w:tcW w:type="dxa" w:w="19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1000000">
            <w:r>
              <w:rPr>
                <w:rFonts w:ascii="Times New Roman" w:hAnsi="Times New Roman"/>
                <w:color w:val="000000"/>
                <w:sz w:val="24"/>
              </w:rPr>
              <w:t>Слабая правовая грамотность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2000000">
            <w:r>
              <w:rPr>
                <w:rFonts w:ascii="Times New Roman" w:hAnsi="Times New Roman"/>
                <w:color w:val="000000"/>
                <w:sz w:val="24"/>
              </w:rPr>
              <w:t>Недостаточная информированность участников о последствиях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коррупции для общества, </w:t>
            </w:r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слабая правовая подготовка</w:t>
            </w:r>
          </w:p>
        </w:tc>
        <w:tc>
          <w:tcPr>
            <w:tcW w:type="dxa" w:w="42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3000000">
            <w:pPr>
              <w:numPr>
                <w:ilvl w:val="0"/>
                <w:numId w:val="10"/>
              </w:numPr>
              <w:ind w:firstLine="0"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антикоррупционное образование: формирование у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участников программы антикоррупционных установок, мировоззрения, повышения уровня </w:t>
            </w:r>
            <w:r>
              <w:rPr>
                <w:rFonts w:ascii="Times New Roman" w:hAnsi="Times New Roman"/>
                <w:color w:val="000000"/>
                <w:sz w:val="24"/>
              </w:rPr>
              <w:t>правосознания 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правовой культуры;</w:t>
            </w:r>
          </w:p>
          <w:p w14:paraId="64000000">
            <w:pPr>
              <w:numPr>
                <w:ilvl w:val="0"/>
                <w:numId w:val="10"/>
              </w:numPr>
              <w:ind w:firstLine="0"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разъяснение положений законодательства о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мерах ответственности за совершение коррупционных правонарушений</w:t>
            </w:r>
          </w:p>
        </w:tc>
      </w:tr>
      <w:tr>
        <w:tc>
          <w:tcPr>
            <w:tcW w:type="dxa" w:w="19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5000000">
            <w:r>
              <w:rPr>
                <w:rFonts w:ascii="Times New Roman" w:hAnsi="Times New Roman"/>
                <w:color w:val="000000"/>
                <w:sz w:val="24"/>
              </w:rPr>
              <w:t>&lt;...&gt;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6000000"/>
        </w:tc>
        <w:tc>
          <w:tcPr>
            <w:tcW w:type="dxa" w:w="42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7000000"/>
        </w:tc>
      </w:tr>
      <w:tr>
        <w:tc>
          <w:tcPr>
            <w:tcW w:type="dxa" w:w="1959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8000000">
            <w:pPr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826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9000000">
            <w:pPr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42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A000000">
            <w:pPr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6B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2. План программных мероприятий</w:t>
      </w:r>
    </w:p>
    <w:p w14:paraId="6C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651"/>
        <w:gridCol w:w="3165"/>
        <w:gridCol w:w="1582"/>
        <w:gridCol w:w="930"/>
        <w:gridCol w:w="2699"/>
      </w:tblGrid>
      <w:tr>
        <w:tc>
          <w:tcPr>
            <w:tcW w:type="dxa" w:w="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D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 п/п</w:t>
            </w:r>
          </w:p>
        </w:tc>
        <w:tc>
          <w:tcPr>
            <w:tcW w:type="dxa" w:w="3165"/>
            <w:tcBorders>
              <w:top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E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мероприятий</w:t>
            </w:r>
          </w:p>
        </w:tc>
        <w:tc>
          <w:tcPr>
            <w:tcW w:type="dxa" w:w="1582"/>
            <w:tcBorders>
              <w:top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F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Ответственный исполнитель</w:t>
            </w:r>
          </w:p>
        </w:tc>
        <w:tc>
          <w:tcPr>
            <w:tcW w:type="dxa" w:w="930"/>
            <w:tcBorders>
              <w:top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0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Срок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исполнения</w:t>
            </w:r>
          </w:p>
        </w:tc>
        <w:tc>
          <w:tcPr>
            <w:tcW w:type="dxa" w:w="2699"/>
            <w:tcBorders>
              <w:top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1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Ожидаемый результат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2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1. Правовые и организационные основы противодействия коррупции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(актуализация принятых) локальных актов школы в сфере противодействия коррупции:</w:t>
            </w:r>
          </w:p>
          <w:p w14:paraId="7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– положение о конфликте интересов работников;</w:t>
            </w:r>
          </w:p>
          <w:p w14:paraId="7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– антикоррупционная политика;</w:t>
            </w:r>
          </w:p>
          <w:p w14:paraId="7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– положение о нормах профессиональной этики педагогов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противодействие коррупции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противодействие коррупции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возможных коррупционных рисков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Директор, ответственный за противодействие коррупции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Январь 2026, январь 2027, декабрь 2028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1.2. Системы, направленная на совершенствование порядка работы директора и административных работников школы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противодействие коррупции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 2026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Повышение эффективности мер по предупреждению коррупционных правонарушений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персональной 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Постоянно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противодействие коррупции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Ежеквартально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6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2.1. Совершенствование механизмов формирования антикоррупционного мировоззрения у обучающихся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общественных акциях в целях антикоррупционного просвещения и противодействия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коррупции, в том числе приуроченных к Международному дню борьбы с коррупцией (9 декабря)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УВР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699"/>
            <w:vMerge w:val="restart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у обучающихся нетерпимости к коррупционному поведению и </w:t>
            </w:r>
            <w:r>
              <w:rPr>
                <w:rFonts w:ascii="Times New Roman" w:hAnsi="Times New Roman"/>
                <w:color w:val="000000"/>
                <w:sz w:val="24"/>
              </w:rPr>
              <w:t>повышение уровня правосознания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обучающихся общероссийском конкурсе на лучшую работу по теме противодействия коррупции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УВР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13.11.2026</w:t>
            </w:r>
          </w:p>
          <w:p w14:paraId="A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15.04.2027</w:t>
            </w:r>
          </w:p>
        </w:tc>
        <w:tc>
          <w:tcPr>
            <w:tcW w:type="dxa" w:w="2699"/>
            <w:gridSpan w:val="1"/>
            <w:vMerge w:val="continue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обучающихся в Международной олимпиаде по финансовой безопасности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алгебры и геометрии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открытых уроков и классных часов по антикоррупционной тематике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 1–11-х классов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A000000"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2.2. Формирование антикоррупционного мировоззрения у работников и профессиональное развитие в сфере противодействия коррупции 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0000000"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методических рекомендаций по антикоррупционному </w:t>
            </w:r>
            <w:r>
              <w:rPr>
                <w:rFonts w:ascii="Times New Roman" w:hAnsi="Times New Roman"/>
                <w:color w:val="000000"/>
                <w:sz w:val="24"/>
              </w:rPr>
              <w:t>воспитанию и просвещению обучающихся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 квартал 2026 года</w:t>
            </w:r>
          </w:p>
        </w:tc>
        <w:tc>
          <w:tcPr>
            <w:tcW w:type="dxa" w:w="2699"/>
            <w:vMerge w:val="restart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Улучшение подготовки педагогических кадров, способных </w:t>
            </w:r>
            <w:r>
              <w:rPr>
                <w:rFonts w:ascii="Times New Roman" w:hAnsi="Times New Roman"/>
                <w:color w:val="000000"/>
                <w:sz w:val="24"/>
              </w:rPr>
              <w:t>осуществлять антикоррупционное воспитание и просвещение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A000000"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gridSpan w:val="1"/>
            <w:vMerge w:val="continue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E000000"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 1–11-х классов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реже 2 раз в год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фактов коррупции, оценка мнения общественности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неправомерных действий работников.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Размещение на информационных стендах и сайте образовательной организации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УВР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Повышение правовой грамотности родителей (законных представителей) обучающихся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B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3.1. Совершенствование механизмов информационной открытости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сайт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 2026 года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размещение информации на сайте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5000000"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Директор, руководители структурных подразделений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A000000"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3.2. Обеспечение права граждан на доступ к информации о деятельности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Обеспечение доступности к номерам телефонов администрации школы в целях выявления фактов проявлений коррупции, а </w:t>
            </w:r>
            <w:r>
              <w:rPr>
                <w:rFonts w:ascii="Times New Roman" w:hAnsi="Times New Roman"/>
                <w:color w:val="000000"/>
                <w:sz w:val="24"/>
              </w:rPr>
              <w:t>так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активного привлечения общественности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борьбе с данными правонарушениями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Июль 2026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Федерации, а также о фактах коррупции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наличия журнала учета сообщений о совершении коррупционных правонарушений работниками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Июль 2027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 2026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открытости информации о деятельности образовательной организации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контроля за выполнением законодательства о противодействии коррупции в школе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Директор, ответственный за противодействие коррупции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Постоянно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1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4.1. Расширение участия граждан в области противодействия коррупции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практики рассмотрения обращений граждан и организаций по фактам коррупции.</w:t>
            </w:r>
          </w:p>
          <w:p w14:paraId="F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принятых мер реагирования на факты коррупции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Директор, руководители структурных подразделений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 2026, 2027 ноябрь 2028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Отчет о проблемах при реагировании на факты коррупции, принятии мер реагирования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работы телефона доверия и горячей линии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 2026 года</w:t>
            </w:r>
          </w:p>
        </w:tc>
        <w:tc>
          <w:tcPr>
            <w:tcW w:type="dxa" w:w="2699"/>
            <w:vMerge w:val="restart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АХЧ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1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 2027 года</w:t>
            </w:r>
          </w:p>
        </w:tc>
        <w:tc>
          <w:tcPr>
            <w:tcW w:type="dxa" w:w="2699"/>
            <w:gridSpan w:val="1"/>
            <w:vMerge w:val="continue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2.Правовые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организационные основы противодействия коррупции, повышение их эффективности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3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6010000">
            <w:r>
              <w:rPr>
                <w:rFonts w:ascii="Times New Roman" w:hAnsi="Times New Roman"/>
                <w:color w:val="000000"/>
                <w:sz w:val="24"/>
              </w:rPr>
              <w:t>2026–2028 гг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7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оперативное реагирование на коррупционные правонарушения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8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B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D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 2026, апрель 2027, октябрь 2028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правовой, теоретической и практической подготовки работников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F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1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 2026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3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открытости и конкуренции при размещении заказов на закупки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6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7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Постоянно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8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знаний и умений работников в сфере противодействия коррупции</w:t>
            </w:r>
          </w:p>
        </w:tc>
      </w:tr>
      <w:tr>
        <w:tc>
          <w:tcPr>
            <w:tcW w:type="dxa" w:w="9027"/>
            <w:gridSpan w:val="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5.2. Совершенствование деятельности при использовании и реализации имущества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B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Директор, заместитель директора по АХЧ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D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 – октябрь 2026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соблюдения ограничений, запретов и требований законодательства</w:t>
            </w:r>
          </w:p>
        </w:tc>
      </w:tr>
      <w:tr>
        <w:tc>
          <w:tcPr>
            <w:tcW w:type="dxa" w:w="65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F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type="dxa" w:w="3165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type="dxa" w:w="1582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1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</w:tc>
        <w:tc>
          <w:tcPr>
            <w:tcW w:type="dxa" w:w="930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Постоянно</w:t>
            </w:r>
          </w:p>
        </w:tc>
        <w:tc>
          <w:tcPr>
            <w:tcW w:type="dxa" w:w="2699"/>
            <w:tcBorders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3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Предотвращение возможных коррупционных рисков</w:t>
            </w:r>
          </w:p>
        </w:tc>
      </w:tr>
    </w:tbl>
    <w:p w14:paraId="24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3. Ресурсное обеспечение Программы</w:t>
      </w:r>
    </w:p>
    <w:p w14:paraId="25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Финансовое обеспечение реализации Программы осуществляется за счет бюджетных ассигнований муниципального бюджета. Общий объем бюджетных ассигнований на финансовое обеспечение реализации Программы составляет 3,0тыс. руб.,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 том числе по годам:</w:t>
      </w:r>
    </w:p>
    <w:p w14:paraId="26010000">
      <w:pPr>
        <w:numPr>
          <w:ilvl w:val="0"/>
          <w:numId w:val="11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2026 году — 1 тыс. руб.;</w:t>
      </w:r>
    </w:p>
    <w:p w14:paraId="27010000">
      <w:pPr>
        <w:numPr>
          <w:ilvl w:val="0"/>
          <w:numId w:val="11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2027 году — 1 тыс. руб.;</w:t>
      </w:r>
    </w:p>
    <w:p w14:paraId="28010000">
      <w:pPr>
        <w:numPr>
          <w:ilvl w:val="0"/>
          <w:numId w:val="11"/>
        </w:numPr>
        <w:ind w:firstLine="0" w:left="78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2028 году — 1 тыс. руб.</w:t>
      </w:r>
    </w:p>
    <w:p w14:paraId="29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на соответствующий финансовый год с учетом сроков и эффективности реализации Программы.</w:t>
      </w:r>
    </w:p>
    <w:p w14:paraId="2A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Основными принципами финансирования программных мероприятий являются:</w:t>
      </w:r>
    </w:p>
    <w:p w14:paraId="2B010000">
      <w:pPr>
        <w:numPr>
          <w:ilvl w:val="0"/>
          <w:numId w:val="12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консолидация финансовых средств для успешной реализации мероприятий Программы;</w:t>
      </w:r>
    </w:p>
    <w:p w14:paraId="2C010000">
      <w:pPr>
        <w:numPr>
          <w:ilvl w:val="0"/>
          <w:numId w:val="12"/>
        </w:numPr>
        <w:ind w:firstLine="0" w:left="78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14:paraId="2D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Для реализации программы используются:</w:t>
      </w:r>
    </w:p>
    <w:p w14:paraId="2E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4. Контроль за исполнением Программы</w:t>
      </w:r>
    </w:p>
    <w:p w14:paraId="2F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Контроль за реализацией Программы осуществляет директор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14:paraId="30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и размещаются подразделе «Противодействие коррупции» официального сайта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31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</w:t>
      </w:r>
      <w:r>
        <w:rPr>
          <w:rFonts w:ascii="Times New Roman" w:hAnsi="Times New Roman"/>
          <w:color w:val="000000"/>
          <w:sz w:val="24"/>
        </w:rPr>
        <w:t>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14:paraId="32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Оценка эффективности реализации мер противодействия коррупции осуществляется на основании целевых индикаторов Программы.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76"/>
        <w:gridCol w:w="3761"/>
        <w:gridCol w:w="1128"/>
        <w:gridCol w:w="1411"/>
        <w:gridCol w:w="1128"/>
        <w:gridCol w:w="1222"/>
      </w:tblGrid>
      <w:tr>
        <w:tc>
          <w:tcPr>
            <w:tcW w:type="dxa" w:w="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3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 п/п</w:t>
            </w:r>
          </w:p>
        </w:tc>
        <w:tc>
          <w:tcPr>
            <w:tcW w:type="dxa" w:w="37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4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Цели, целевые индикаторы</w:t>
            </w:r>
          </w:p>
        </w:tc>
        <w:tc>
          <w:tcPr>
            <w:tcW w:type="dxa" w:w="1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5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Единица измерения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6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2026 год</w:t>
            </w:r>
          </w:p>
        </w:tc>
        <w:tc>
          <w:tcPr>
            <w:tcW w:type="dxa" w:w="1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7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2027 год</w:t>
            </w:r>
          </w:p>
        </w:tc>
        <w:tc>
          <w:tcPr>
            <w:tcW w:type="dxa" w:w="12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8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2028 год</w:t>
            </w:r>
          </w:p>
        </w:tc>
      </w:tr>
      <w:tr>
        <w:tc>
          <w:tcPr>
            <w:tcW w:type="dxa" w:w="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7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type="dxa" w:w="1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B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менее 93%</w:t>
            </w:r>
          </w:p>
        </w:tc>
        <w:tc>
          <w:tcPr>
            <w:tcW w:type="dxa" w:w="1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D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менее 95%</w:t>
            </w:r>
          </w:p>
        </w:tc>
        <w:tc>
          <w:tcPr>
            <w:tcW w:type="dxa" w:w="12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менее 99%</w:t>
            </w:r>
          </w:p>
        </w:tc>
      </w:tr>
      <w:tr>
        <w:tc>
          <w:tcPr>
            <w:tcW w:type="dxa" w:w="37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F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7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type="dxa" w:w="112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1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type="dxa" w:w="3761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доля от количества респондентов</w:t>
            </w:r>
          </w:p>
        </w:tc>
      </w:tr>
      <w:tr>
        <w:tc>
          <w:tcPr>
            <w:tcW w:type="dxa" w:w="37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7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112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3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менее 33%</w:t>
            </w:r>
          </w:p>
        </w:tc>
        <w:tc>
          <w:tcPr>
            <w:tcW w:type="dxa" w:w="1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менее 34%</w:t>
            </w:r>
          </w:p>
        </w:tc>
        <w:tc>
          <w:tcPr>
            <w:tcW w:type="dxa" w:w="12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менее 35%</w:t>
            </w:r>
          </w:p>
        </w:tc>
      </w:tr>
    </w:tbl>
    <w:p w14:paraId="46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5. Ожидаемые результаты от реализации Программы</w:t>
      </w:r>
      <w:r>
        <w:rPr>
          <w:rFonts w:ascii="Times New Roman" w:hAnsi="Times New Roman"/>
          <w:color w:val="000000"/>
          <w:sz w:val="24"/>
        </w:rPr>
        <w:t>:</w:t>
      </w:r>
    </w:p>
    <w:p w14:paraId="4701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Ожидаемыми результатами реализации Программы являются:</w:t>
      </w:r>
    </w:p>
    <w:p w14:paraId="48010000">
      <w:pPr>
        <w:numPr>
          <w:ilvl w:val="0"/>
          <w:numId w:val="1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повышение качества и доступности предоставляемых образовательных услуг;</w:t>
      </w:r>
    </w:p>
    <w:p w14:paraId="49010000">
      <w:pPr>
        <w:numPr>
          <w:ilvl w:val="0"/>
          <w:numId w:val="1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укрепление доверия граждан к деятельности школы</w:t>
      </w:r>
    </w:p>
    <w:p w14:paraId="4A010000">
      <w:pPr>
        <w:numPr>
          <w:ilvl w:val="0"/>
          <w:numId w:val="1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повышение уровня профилактической работы с целью недопущения коррупционных проявлений в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4B010000">
      <w:pPr>
        <w:numPr>
          <w:ilvl w:val="0"/>
          <w:numId w:val="1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эффективная система борьбы против возможных проявлений коррупционной направленности;</w:t>
      </w:r>
    </w:p>
    <w:p w14:paraId="4C010000">
      <w:pPr>
        <w:numPr>
          <w:ilvl w:val="0"/>
          <w:numId w:val="1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повышение правовой культуры и уровня антикоррупционного правосознания у работников, обучающихся, их родителей (законных представителей)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4D010000">
      <w:pPr>
        <w:numPr>
          <w:ilvl w:val="0"/>
          <w:numId w:val="1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прозрачные механизмы принимаемых решений администрацией 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4E010000">
      <w:pPr>
        <w:numPr>
          <w:ilvl w:val="0"/>
          <w:numId w:val="1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снижение коррупционных рисков, препятствующих целевому и эффективному использованию средств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МБОУ </w:t>
      </w:r>
      <w:r>
        <w:rPr>
          <w:rFonts w:ascii="Times New Roman" w:hAnsi="Times New Roman"/>
          <w:color w:val="000000"/>
          <w:sz w:val="24"/>
        </w:rPr>
        <w:t>«Средняя школа №</w:t>
      </w:r>
      <w:r>
        <w:rPr>
          <w:rFonts w:ascii="Times New Roman" w:hAnsi="Times New Roman"/>
          <w:color w:val="000000"/>
          <w:sz w:val="24"/>
        </w:rPr>
        <w:t> 55</w:t>
      </w:r>
      <w:r>
        <w:rPr>
          <w:rFonts w:ascii="Times New Roman" w:hAnsi="Times New Roman"/>
          <w:color w:val="000000"/>
          <w:sz w:val="24"/>
        </w:rPr>
        <w:t>»</w:t>
      </w:r>
    </w:p>
    <w:p w14:paraId="4F010000">
      <w:pPr>
        <w:ind w:firstLine="0" w:left="71" w:right="180"/>
        <w:rPr>
          <w:rFonts w:ascii="Times New Roman" w:hAnsi="Times New Roman"/>
          <w:color w:val="000000"/>
          <w:sz w:val="24"/>
        </w:rPr>
      </w:pPr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Autospacing="on" w:beforeAutospacing="on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basedOn w:val="Style_2"/>
    <w:next w:val="Style_2"/>
    <w:link w:val="Style_10_ch"/>
    <w:uiPriority w:val="9"/>
    <w:qFormat/>
    <w:pPr>
      <w:keepNext w:val="1"/>
      <w:keepLines w:val="1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0_ch" w:type="character">
    <w:name w:val="heading 1"/>
    <w:basedOn w:val="Style_2_ch"/>
    <w:link w:val="Style_10"/>
    <w:rPr>
      <w:rFonts w:asciiTheme="majorAscii" w:hAnsiTheme="majorHAnsi"/>
      <w:b w:val="1"/>
      <w:color w:themeColor="accent1" w:themeShade="BF" w:val="366091"/>
      <w:sz w:val="28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2025-11-24T11:38:58Z</dcterms:modified>
</cp:coreProperties>
</file>